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3B" w:rsidRPr="004764A7" w:rsidRDefault="00CF1C3B" w:rsidP="00CF1C3B">
      <w:pPr>
        <w:jc w:val="right"/>
        <w:rPr>
          <w:rFonts w:ascii="Times New Roman" w:hAnsi="Times New Roman" w:cs="Times New Roman"/>
        </w:rPr>
      </w:pPr>
      <w:r w:rsidRPr="004764A7">
        <w:rPr>
          <w:rFonts w:ascii="Times New Roman" w:hAnsi="Times New Roman" w:cs="Times New Roman"/>
        </w:rPr>
        <w:t xml:space="preserve">Zbójno, dnia </w:t>
      </w:r>
      <w:r w:rsidR="009D578A">
        <w:rPr>
          <w:rFonts w:ascii="Times New Roman" w:hAnsi="Times New Roman" w:cs="Times New Roman"/>
        </w:rPr>
        <w:t>05</w:t>
      </w:r>
      <w:r w:rsidRPr="004764A7">
        <w:rPr>
          <w:rFonts w:ascii="Times New Roman" w:hAnsi="Times New Roman" w:cs="Times New Roman"/>
        </w:rPr>
        <w:t>.0</w:t>
      </w:r>
      <w:r w:rsidR="009D578A">
        <w:rPr>
          <w:rFonts w:ascii="Times New Roman" w:hAnsi="Times New Roman" w:cs="Times New Roman"/>
        </w:rPr>
        <w:t>9</w:t>
      </w:r>
      <w:r w:rsidRPr="004764A7">
        <w:rPr>
          <w:rFonts w:ascii="Times New Roman" w:hAnsi="Times New Roman" w:cs="Times New Roman"/>
        </w:rPr>
        <w:t>.2016 r.</w:t>
      </w:r>
    </w:p>
    <w:p w:rsidR="00CF1C3B" w:rsidRPr="004764A7" w:rsidRDefault="00CF1C3B" w:rsidP="00CF1C3B">
      <w:pPr>
        <w:rPr>
          <w:rFonts w:ascii="Times New Roman" w:hAnsi="Times New Roman" w:cs="Times New Roman"/>
        </w:rPr>
      </w:pPr>
      <w:r w:rsidRPr="004764A7">
        <w:rPr>
          <w:rFonts w:ascii="Times New Roman" w:hAnsi="Times New Roman" w:cs="Times New Roman"/>
        </w:rPr>
        <w:t>WOŚ.6220.</w:t>
      </w:r>
      <w:r>
        <w:rPr>
          <w:rFonts w:ascii="Times New Roman" w:hAnsi="Times New Roman" w:cs="Times New Roman"/>
        </w:rPr>
        <w:t>5</w:t>
      </w:r>
      <w:r w:rsidRPr="004764A7">
        <w:rPr>
          <w:rFonts w:ascii="Times New Roman" w:hAnsi="Times New Roman" w:cs="Times New Roman"/>
        </w:rPr>
        <w:t>.2016</w:t>
      </w:r>
    </w:p>
    <w:p w:rsidR="009D578A" w:rsidRPr="009D578A" w:rsidRDefault="009D578A" w:rsidP="009D578A">
      <w:pPr>
        <w:jc w:val="center"/>
        <w:rPr>
          <w:rFonts w:ascii="Times New Roman" w:hAnsi="Times New Roman" w:cs="Times New Roman"/>
          <w:b/>
        </w:rPr>
      </w:pPr>
      <w:r w:rsidRPr="009D578A">
        <w:rPr>
          <w:rFonts w:ascii="Times New Roman" w:hAnsi="Times New Roman" w:cs="Times New Roman"/>
          <w:b/>
        </w:rPr>
        <w:t>POSTANOWIENIE</w:t>
      </w:r>
    </w:p>
    <w:p w:rsidR="009D578A" w:rsidRPr="009D578A" w:rsidRDefault="009D578A" w:rsidP="009D578A">
      <w:pPr>
        <w:jc w:val="center"/>
        <w:rPr>
          <w:rFonts w:ascii="Times New Roman" w:hAnsi="Times New Roman" w:cs="Times New Roman"/>
          <w:b/>
        </w:rPr>
      </w:pPr>
      <w:r w:rsidRPr="009D578A">
        <w:rPr>
          <w:rFonts w:ascii="Times New Roman" w:hAnsi="Times New Roman" w:cs="Times New Roman"/>
          <w:b/>
        </w:rPr>
        <w:t>w sprawie braku potrzeby przeprowadzenia oceny oddziaływania na środowisko</w:t>
      </w:r>
    </w:p>
    <w:p w:rsidR="00CF1C3B" w:rsidRDefault="00CF1C3B" w:rsidP="00CF1C3B">
      <w:pPr>
        <w:jc w:val="both"/>
        <w:rPr>
          <w:rFonts w:ascii="Times New Roman" w:hAnsi="Times New Roman" w:cs="Times New Roman"/>
          <w:sz w:val="24"/>
        </w:rPr>
      </w:pPr>
      <w:r w:rsidRPr="00886189">
        <w:rPr>
          <w:rFonts w:ascii="Times New Roman" w:hAnsi="Times New Roman" w:cs="Times New Roman"/>
          <w:sz w:val="24"/>
        </w:rPr>
        <w:tab/>
        <w:t>Na podstawie art. 1</w:t>
      </w:r>
      <w:r w:rsidR="009D578A">
        <w:rPr>
          <w:rFonts w:ascii="Times New Roman" w:hAnsi="Times New Roman" w:cs="Times New Roman"/>
          <w:sz w:val="24"/>
        </w:rPr>
        <w:t>23</w:t>
      </w:r>
      <w:r w:rsidRPr="00886189">
        <w:rPr>
          <w:rFonts w:ascii="Times New Roman" w:hAnsi="Times New Roman" w:cs="Times New Roman"/>
          <w:sz w:val="24"/>
        </w:rPr>
        <w:t xml:space="preserve"> ustawy z dnia 14 czerwca 1960 r. Kodeks postępowania administracyjnego (</w:t>
      </w:r>
      <w:proofErr w:type="spellStart"/>
      <w:r w:rsidRPr="00886189">
        <w:rPr>
          <w:rFonts w:ascii="Times New Roman" w:hAnsi="Times New Roman" w:cs="Times New Roman"/>
          <w:sz w:val="24"/>
        </w:rPr>
        <w:t>t.j</w:t>
      </w:r>
      <w:proofErr w:type="spellEnd"/>
      <w:r w:rsidRPr="00886189">
        <w:rPr>
          <w:rFonts w:ascii="Times New Roman" w:hAnsi="Times New Roman" w:cs="Times New Roman"/>
          <w:sz w:val="24"/>
        </w:rPr>
        <w:t>. Dz.U. z 2016 r., poz</w:t>
      </w:r>
      <w:r w:rsidR="009D578A">
        <w:rPr>
          <w:rFonts w:ascii="Times New Roman" w:hAnsi="Times New Roman" w:cs="Times New Roman"/>
          <w:sz w:val="24"/>
        </w:rPr>
        <w:t>.</w:t>
      </w:r>
      <w:r w:rsidRPr="00886189">
        <w:rPr>
          <w:rFonts w:ascii="Times New Roman" w:hAnsi="Times New Roman" w:cs="Times New Roman"/>
          <w:sz w:val="24"/>
        </w:rPr>
        <w:t xml:space="preserve"> 23</w:t>
      </w:r>
      <w:r w:rsidR="009D578A">
        <w:rPr>
          <w:rFonts w:ascii="Times New Roman" w:hAnsi="Times New Roman" w:cs="Times New Roman"/>
          <w:sz w:val="24"/>
        </w:rPr>
        <w:t xml:space="preserve"> ze zm.</w:t>
      </w:r>
      <w:r w:rsidRPr="00886189">
        <w:rPr>
          <w:rFonts w:ascii="Times New Roman" w:hAnsi="Times New Roman" w:cs="Times New Roman"/>
          <w:sz w:val="24"/>
        </w:rPr>
        <w:t xml:space="preserve">), w związku z art. 72 ust. 1 ustawy </w:t>
      </w:r>
      <w:r w:rsidR="006A563A">
        <w:rPr>
          <w:rFonts w:ascii="Times New Roman" w:hAnsi="Times New Roman" w:cs="Times New Roman"/>
          <w:sz w:val="24"/>
        </w:rPr>
        <w:t xml:space="preserve">       </w:t>
      </w:r>
      <w:r w:rsidRPr="00886189">
        <w:rPr>
          <w:rFonts w:ascii="Times New Roman" w:hAnsi="Times New Roman" w:cs="Times New Roman"/>
          <w:sz w:val="24"/>
        </w:rPr>
        <w:t>z dnia 3 października 2008 r. o udostępnianiu informacji o środowisku i jego ochronie, udziale społeczeństwa w ochronie środowiska oraz ocenach oddziaływania na środowisko (</w:t>
      </w:r>
      <w:proofErr w:type="spellStart"/>
      <w:r w:rsidR="009D578A">
        <w:rPr>
          <w:rFonts w:ascii="Times New Roman" w:hAnsi="Times New Roman" w:cs="Times New Roman"/>
          <w:sz w:val="24"/>
        </w:rPr>
        <w:t>t.j</w:t>
      </w:r>
      <w:proofErr w:type="spellEnd"/>
      <w:r w:rsidR="009D578A">
        <w:rPr>
          <w:rFonts w:ascii="Times New Roman" w:hAnsi="Times New Roman" w:cs="Times New Roman"/>
          <w:sz w:val="24"/>
        </w:rPr>
        <w:t xml:space="preserve">. </w:t>
      </w:r>
      <w:r w:rsidRPr="00886189">
        <w:rPr>
          <w:rFonts w:ascii="Times New Roman" w:hAnsi="Times New Roman" w:cs="Times New Roman"/>
          <w:sz w:val="24"/>
        </w:rPr>
        <w:t>Dz. U. z 201</w:t>
      </w:r>
      <w:r w:rsidR="009D578A">
        <w:rPr>
          <w:rFonts w:ascii="Times New Roman" w:hAnsi="Times New Roman" w:cs="Times New Roman"/>
          <w:sz w:val="24"/>
        </w:rPr>
        <w:t>6</w:t>
      </w:r>
      <w:r w:rsidRPr="00886189">
        <w:rPr>
          <w:rFonts w:ascii="Times New Roman" w:hAnsi="Times New Roman" w:cs="Times New Roman"/>
          <w:sz w:val="24"/>
        </w:rPr>
        <w:t xml:space="preserve"> r., poz. </w:t>
      </w:r>
      <w:r w:rsidR="009D578A">
        <w:rPr>
          <w:rFonts w:ascii="Times New Roman" w:hAnsi="Times New Roman" w:cs="Times New Roman"/>
          <w:sz w:val="24"/>
        </w:rPr>
        <w:t>71</w:t>
      </w:r>
      <w:r w:rsidRPr="00886189">
        <w:rPr>
          <w:rFonts w:ascii="Times New Roman" w:hAnsi="Times New Roman" w:cs="Times New Roman"/>
          <w:sz w:val="24"/>
        </w:rPr>
        <w:t xml:space="preserve"> ze zm.), po </w:t>
      </w:r>
      <w:r w:rsidR="00EB74EB">
        <w:rPr>
          <w:rFonts w:ascii="Times New Roman" w:hAnsi="Times New Roman" w:cs="Times New Roman"/>
          <w:sz w:val="24"/>
        </w:rPr>
        <w:t>zasięgnięciu opinii Regionalnego Dyrektora Ochrony Środowiska w Bydgoszczy oraz Państwowego Powiatowego Inspektora Sanitarnego</w:t>
      </w:r>
      <w:r w:rsidR="006A563A">
        <w:rPr>
          <w:rFonts w:ascii="Times New Roman" w:hAnsi="Times New Roman" w:cs="Times New Roman"/>
          <w:sz w:val="24"/>
        </w:rPr>
        <w:t xml:space="preserve">              </w:t>
      </w:r>
      <w:r w:rsidR="00EB74EB">
        <w:rPr>
          <w:rFonts w:ascii="Times New Roman" w:hAnsi="Times New Roman" w:cs="Times New Roman"/>
          <w:sz w:val="24"/>
        </w:rPr>
        <w:t xml:space="preserve"> w Golubiu - Dobrzyniu</w:t>
      </w:r>
    </w:p>
    <w:p w:rsidR="00CF1C3B" w:rsidRDefault="009D578A" w:rsidP="00CF1C3B">
      <w:pPr>
        <w:jc w:val="center"/>
        <w:rPr>
          <w:rFonts w:ascii="Times New Roman" w:hAnsi="Times New Roman" w:cs="Times New Roman"/>
          <w:b/>
          <w:sz w:val="24"/>
        </w:rPr>
      </w:pPr>
      <w:r>
        <w:rPr>
          <w:rFonts w:ascii="Times New Roman" w:hAnsi="Times New Roman" w:cs="Times New Roman"/>
          <w:b/>
          <w:sz w:val="24"/>
        </w:rPr>
        <w:t>postanawiam</w:t>
      </w:r>
    </w:p>
    <w:p w:rsidR="00EB74EB" w:rsidRDefault="009D578A" w:rsidP="00EB74EB">
      <w:pPr>
        <w:jc w:val="both"/>
        <w:rPr>
          <w:rFonts w:ascii="Times New Roman" w:hAnsi="Times New Roman" w:cs="Times New Roman"/>
          <w:sz w:val="24"/>
        </w:rPr>
      </w:pPr>
      <w:r>
        <w:rPr>
          <w:rFonts w:ascii="Times New Roman" w:hAnsi="Times New Roman" w:cs="Times New Roman"/>
          <w:sz w:val="24"/>
        </w:rPr>
        <w:t xml:space="preserve">stwierdzić </w:t>
      </w:r>
      <w:r w:rsidRPr="00EB74EB">
        <w:rPr>
          <w:rFonts w:ascii="Times New Roman" w:hAnsi="Times New Roman" w:cs="Times New Roman"/>
          <w:b/>
          <w:sz w:val="24"/>
        </w:rPr>
        <w:t>brak potrzeby przeprowadzenia oceny oddziaływania na środowisko</w:t>
      </w:r>
      <w:r>
        <w:rPr>
          <w:rFonts w:ascii="Times New Roman" w:hAnsi="Times New Roman" w:cs="Times New Roman"/>
          <w:sz w:val="24"/>
        </w:rPr>
        <w:t xml:space="preserve"> dla planowanego przedsięwzięcia pod nazwą</w:t>
      </w:r>
      <w:r w:rsidR="00CF1C3B">
        <w:rPr>
          <w:rFonts w:ascii="Times New Roman" w:hAnsi="Times New Roman" w:cs="Times New Roman"/>
          <w:b/>
          <w:sz w:val="24"/>
        </w:rPr>
        <w:t xml:space="preserve"> </w:t>
      </w:r>
      <w:r w:rsidR="00CF1C3B" w:rsidRPr="00886189">
        <w:rPr>
          <w:rFonts w:ascii="Times New Roman" w:hAnsi="Times New Roman" w:cs="Times New Roman"/>
          <w:sz w:val="24"/>
        </w:rPr>
        <w:t xml:space="preserve">„Przebudowa drogi powiatowej nr 2136C Zbójno – Chrostkowo – Blinno na odcinku 3001 </w:t>
      </w:r>
      <w:proofErr w:type="spellStart"/>
      <w:r w:rsidR="00CF1C3B" w:rsidRPr="00886189">
        <w:rPr>
          <w:rFonts w:ascii="Times New Roman" w:hAnsi="Times New Roman" w:cs="Times New Roman"/>
          <w:sz w:val="24"/>
        </w:rPr>
        <w:t>mb</w:t>
      </w:r>
      <w:proofErr w:type="spellEnd"/>
      <w:r w:rsidR="00CF1C3B" w:rsidRPr="00886189">
        <w:rPr>
          <w:rFonts w:ascii="Times New Roman" w:hAnsi="Times New Roman" w:cs="Times New Roman"/>
          <w:sz w:val="24"/>
        </w:rPr>
        <w:t xml:space="preserve"> w km 0+303 do km 3+304”</w:t>
      </w:r>
      <w:r w:rsidR="00CF1C3B">
        <w:rPr>
          <w:rFonts w:ascii="Times New Roman" w:hAnsi="Times New Roman" w:cs="Times New Roman"/>
          <w:sz w:val="24"/>
        </w:rPr>
        <w:t xml:space="preserve"> </w:t>
      </w:r>
      <w:r w:rsidR="00EB74EB">
        <w:rPr>
          <w:rFonts w:ascii="Times New Roman" w:hAnsi="Times New Roman" w:cs="Times New Roman"/>
          <w:sz w:val="24"/>
        </w:rPr>
        <w:t xml:space="preserve"> wszczętego w dniu 29.06.2016 r.</w:t>
      </w:r>
      <w:r w:rsidR="00EB74EB" w:rsidRPr="00EB74EB">
        <w:rPr>
          <w:rFonts w:ascii="Times New Roman" w:hAnsi="Times New Roman" w:cs="Times New Roman"/>
          <w:sz w:val="24"/>
        </w:rPr>
        <w:t xml:space="preserve"> </w:t>
      </w:r>
      <w:r w:rsidR="00EB74EB">
        <w:rPr>
          <w:rFonts w:ascii="Times New Roman" w:hAnsi="Times New Roman" w:cs="Times New Roman"/>
          <w:sz w:val="24"/>
        </w:rPr>
        <w:t xml:space="preserve">na wniosek </w:t>
      </w:r>
      <w:r w:rsidR="00EB74EB" w:rsidRPr="00886189">
        <w:rPr>
          <w:rFonts w:ascii="Times New Roman" w:hAnsi="Times New Roman" w:cs="Times New Roman"/>
          <w:sz w:val="24"/>
        </w:rPr>
        <w:t xml:space="preserve">Powiatu Golubsko-Dobrzyńskiego, Plac Tysiąclecia 25, 87-400 Golub-Dobrzyń. </w:t>
      </w:r>
    </w:p>
    <w:p w:rsidR="00CF1C3B" w:rsidRDefault="00CF1C3B" w:rsidP="00CF1C3B">
      <w:pPr>
        <w:jc w:val="both"/>
        <w:rPr>
          <w:rFonts w:ascii="Times New Roman" w:hAnsi="Times New Roman" w:cs="Times New Roman"/>
          <w:sz w:val="24"/>
        </w:rPr>
      </w:pPr>
    </w:p>
    <w:p w:rsidR="00CF1C3B" w:rsidRDefault="00CF1C3B" w:rsidP="00CF1C3B">
      <w:pPr>
        <w:rPr>
          <w:rFonts w:ascii="Times New Roman" w:hAnsi="Times New Roman" w:cs="Times New Roman"/>
          <w:sz w:val="24"/>
        </w:rPr>
      </w:pPr>
    </w:p>
    <w:p w:rsidR="00CF1C3B" w:rsidRDefault="00CF1C3B" w:rsidP="00CF1C3B">
      <w:pPr>
        <w:jc w:val="center"/>
        <w:rPr>
          <w:rFonts w:ascii="Times New Roman" w:hAnsi="Times New Roman" w:cs="Times New Roman"/>
          <w:b/>
          <w:sz w:val="24"/>
        </w:rPr>
      </w:pPr>
      <w:r w:rsidRPr="00886189">
        <w:rPr>
          <w:rFonts w:ascii="Times New Roman" w:hAnsi="Times New Roman" w:cs="Times New Roman"/>
          <w:b/>
          <w:sz w:val="24"/>
        </w:rPr>
        <w:t>Uzasadnienie</w:t>
      </w:r>
    </w:p>
    <w:p w:rsidR="00CF1C3B" w:rsidRDefault="00CF1C3B" w:rsidP="00CF1C3B">
      <w:pPr>
        <w:jc w:val="both"/>
        <w:rPr>
          <w:rFonts w:ascii="Times New Roman" w:hAnsi="Times New Roman" w:cs="Times New Roman"/>
          <w:sz w:val="24"/>
        </w:rPr>
      </w:pPr>
      <w:r w:rsidRPr="00886189">
        <w:rPr>
          <w:rFonts w:ascii="Times New Roman" w:hAnsi="Times New Roman" w:cs="Times New Roman"/>
          <w:sz w:val="24"/>
        </w:rPr>
        <w:tab/>
        <w:t>Dnia</w:t>
      </w:r>
      <w:r>
        <w:rPr>
          <w:rFonts w:ascii="Times New Roman" w:hAnsi="Times New Roman" w:cs="Times New Roman"/>
          <w:sz w:val="24"/>
        </w:rPr>
        <w:t xml:space="preserve"> </w:t>
      </w:r>
      <w:r w:rsidR="00EB74EB">
        <w:rPr>
          <w:rFonts w:ascii="Times New Roman" w:hAnsi="Times New Roman" w:cs="Times New Roman"/>
          <w:sz w:val="24"/>
        </w:rPr>
        <w:t>29.08.2016 r. wszczęto postępowanie na wniosek Powiatu Golubsko-Dobrzyńskiego,</w:t>
      </w:r>
      <w:r>
        <w:rPr>
          <w:rFonts w:ascii="Times New Roman" w:hAnsi="Times New Roman" w:cs="Times New Roman"/>
          <w:sz w:val="24"/>
        </w:rPr>
        <w:t xml:space="preserve"> Plac Tysiąclecia 25, 87-400 Golub-Dobrzyń, </w:t>
      </w:r>
      <w:r w:rsidR="00EB74EB">
        <w:rPr>
          <w:rFonts w:ascii="Times New Roman" w:hAnsi="Times New Roman" w:cs="Times New Roman"/>
          <w:sz w:val="24"/>
        </w:rPr>
        <w:t xml:space="preserve">który </w:t>
      </w:r>
      <w:r>
        <w:rPr>
          <w:rFonts w:ascii="Times New Roman" w:hAnsi="Times New Roman" w:cs="Times New Roman"/>
          <w:sz w:val="24"/>
        </w:rPr>
        <w:t>zwrócił się do Wójta Gminy Zbójn</w:t>
      </w:r>
      <w:r w:rsidR="00EB74EB">
        <w:rPr>
          <w:rFonts w:ascii="Times New Roman" w:hAnsi="Times New Roman" w:cs="Times New Roman"/>
          <w:sz w:val="24"/>
        </w:rPr>
        <w:t xml:space="preserve">o z wnioskiem o wydanie decyzji </w:t>
      </w:r>
      <w:r>
        <w:rPr>
          <w:rFonts w:ascii="Times New Roman" w:hAnsi="Times New Roman" w:cs="Times New Roman"/>
          <w:sz w:val="24"/>
        </w:rPr>
        <w:t xml:space="preserve">o środowiskowych uwarunkowaniach zgody na realizację przedsięwzięcia pod nazwą „Przebudowa drogi powiatowej nr 2136C Zbójno – Chrostkowo – Blinno na odcinku 3001 </w:t>
      </w:r>
      <w:proofErr w:type="spellStart"/>
      <w:r>
        <w:rPr>
          <w:rFonts w:ascii="Times New Roman" w:hAnsi="Times New Roman" w:cs="Times New Roman"/>
          <w:sz w:val="24"/>
        </w:rPr>
        <w:t>mb</w:t>
      </w:r>
      <w:proofErr w:type="spellEnd"/>
      <w:r>
        <w:rPr>
          <w:rFonts w:ascii="Times New Roman" w:hAnsi="Times New Roman" w:cs="Times New Roman"/>
          <w:sz w:val="24"/>
        </w:rPr>
        <w:t xml:space="preserve"> w km 0+303 do km 3+304”.</w:t>
      </w:r>
    </w:p>
    <w:p w:rsidR="00CF1C3B" w:rsidRDefault="00CF1C3B" w:rsidP="00CF1C3B">
      <w:pPr>
        <w:jc w:val="both"/>
        <w:rPr>
          <w:rFonts w:ascii="Times New Roman" w:hAnsi="Times New Roman" w:cs="Times New Roman"/>
          <w:sz w:val="24"/>
        </w:rPr>
      </w:pPr>
      <w:r>
        <w:rPr>
          <w:rFonts w:ascii="Times New Roman" w:hAnsi="Times New Roman" w:cs="Times New Roman"/>
          <w:sz w:val="24"/>
        </w:rPr>
        <w:tab/>
        <w:t>W dniu 29.08.2016 r. Wójt Gminy Zbójno postanowieniem znak : WOS 6220.</w:t>
      </w:r>
      <w:r w:rsidR="00EB74EB">
        <w:rPr>
          <w:rFonts w:ascii="Times New Roman" w:hAnsi="Times New Roman" w:cs="Times New Roman"/>
          <w:sz w:val="24"/>
        </w:rPr>
        <w:t>5</w:t>
      </w:r>
      <w:r>
        <w:rPr>
          <w:rFonts w:ascii="Times New Roman" w:hAnsi="Times New Roman" w:cs="Times New Roman"/>
          <w:sz w:val="24"/>
        </w:rPr>
        <w:t xml:space="preserve">.2016 wszczął postępowanie w sprawie  decyzji o środowiskowych uwarunkowaniach dla w/w zadania. Zawiadomienie o wszczęciu postępowania podane zostało do publicznej wiadomości poprzez obwieszczenie umieszczone na stronie internetowej Biuletynu Informacji Publicznej Urzędu Gminy Zbójno oraz na tablicach ogłoszeń w budynku Urzędu Gminy Zbójno oraz na tablicach ogłoszeń w sołectwach </w:t>
      </w:r>
      <w:r w:rsidR="00EB74EB">
        <w:rPr>
          <w:rFonts w:ascii="Times New Roman" w:hAnsi="Times New Roman" w:cs="Times New Roman"/>
          <w:sz w:val="24"/>
        </w:rPr>
        <w:t>Zosin i Zbójno.</w:t>
      </w:r>
    </w:p>
    <w:p w:rsidR="00CF1C3B" w:rsidRDefault="00CF1C3B" w:rsidP="00CF1C3B">
      <w:pPr>
        <w:jc w:val="both"/>
        <w:rPr>
          <w:rFonts w:ascii="Times New Roman" w:hAnsi="Times New Roman" w:cs="Times New Roman"/>
          <w:sz w:val="24"/>
        </w:rPr>
      </w:pPr>
      <w:r>
        <w:rPr>
          <w:rFonts w:ascii="Times New Roman" w:hAnsi="Times New Roman" w:cs="Times New Roman"/>
          <w:sz w:val="24"/>
        </w:rPr>
        <w:t xml:space="preserve">Powyższe przedsięwzięcie w związku z § 3 ust. 1 pkt 60 rozporządzenia Rady Ministrów </w:t>
      </w:r>
      <w:r w:rsidR="00EB74EB">
        <w:rPr>
          <w:rFonts w:ascii="Times New Roman" w:hAnsi="Times New Roman" w:cs="Times New Roman"/>
          <w:sz w:val="24"/>
        </w:rPr>
        <w:t xml:space="preserve">        </w:t>
      </w:r>
      <w:r>
        <w:rPr>
          <w:rFonts w:ascii="Times New Roman" w:hAnsi="Times New Roman" w:cs="Times New Roman"/>
          <w:sz w:val="24"/>
        </w:rPr>
        <w:t>z dnia 9 listopada 2010 r. w sprawie przedsięwzięć mogących znacząco oddziaływać na środowisko (</w:t>
      </w:r>
      <w:proofErr w:type="spellStart"/>
      <w:r>
        <w:rPr>
          <w:rFonts w:ascii="Times New Roman" w:hAnsi="Times New Roman" w:cs="Times New Roman"/>
          <w:sz w:val="24"/>
        </w:rPr>
        <w:t>t.j</w:t>
      </w:r>
      <w:proofErr w:type="spellEnd"/>
      <w:r>
        <w:rPr>
          <w:rFonts w:ascii="Times New Roman" w:hAnsi="Times New Roman" w:cs="Times New Roman"/>
          <w:sz w:val="24"/>
        </w:rPr>
        <w:t>. z 2016 r., poz. 71</w:t>
      </w:r>
      <w:r w:rsidR="00EB74EB">
        <w:rPr>
          <w:rFonts w:ascii="Times New Roman" w:hAnsi="Times New Roman" w:cs="Times New Roman"/>
          <w:sz w:val="24"/>
        </w:rPr>
        <w:t xml:space="preserve"> ze zm.</w:t>
      </w:r>
      <w:r>
        <w:rPr>
          <w:rFonts w:ascii="Times New Roman" w:hAnsi="Times New Roman" w:cs="Times New Roman"/>
          <w:sz w:val="24"/>
        </w:rPr>
        <w:t xml:space="preserve">) należy do przedsięwzięć mogących potencjalnie znacząco oddziaływać na środowisko, dla których sporządzenie raportu może być wymagane. </w:t>
      </w:r>
    </w:p>
    <w:p w:rsidR="00CF1C3B" w:rsidRDefault="00CF1C3B" w:rsidP="00CF1C3B">
      <w:pPr>
        <w:jc w:val="both"/>
        <w:rPr>
          <w:rFonts w:ascii="Times New Roman" w:hAnsi="Times New Roman" w:cs="Times New Roman"/>
          <w:sz w:val="24"/>
        </w:rPr>
      </w:pPr>
      <w:r>
        <w:rPr>
          <w:rFonts w:ascii="Times New Roman" w:hAnsi="Times New Roman" w:cs="Times New Roman"/>
          <w:sz w:val="24"/>
        </w:rPr>
        <w:tab/>
        <w:t>W związku z tym jednocześnie dnia 29.08.2016 r. Wójt Gminy Zbójno wystąpił do Regionalnego Dyrektora Ochrony Środowiska w Bydgoszczy i Państwowego Powiatowego Inspektora Sanitarnego w Golubiu Dobrzyniu o opinie, co do potrzeby przeprowadzania oceny oddziaływania tego przedsięwzięcia na środowisko i ewentualnego zakresu raportu.</w:t>
      </w:r>
    </w:p>
    <w:p w:rsidR="00CF1C3B" w:rsidRDefault="00CF1C3B" w:rsidP="00CF1C3B">
      <w:pPr>
        <w:jc w:val="both"/>
        <w:rPr>
          <w:rFonts w:ascii="Times New Roman" w:hAnsi="Times New Roman" w:cs="Times New Roman"/>
          <w:sz w:val="24"/>
        </w:rPr>
      </w:pPr>
      <w:r>
        <w:rPr>
          <w:rFonts w:ascii="Times New Roman" w:hAnsi="Times New Roman" w:cs="Times New Roman"/>
          <w:sz w:val="24"/>
        </w:rPr>
        <w:lastRenderedPageBreak/>
        <w:tab/>
        <w:t>Regionalny Dyrektor Ochrony Środowiska w Bydgoszczy pismem znak: WOO.4240.5</w:t>
      </w:r>
      <w:r w:rsidR="00EB74EB">
        <w:rPr>
          <w:rFonts w:ascii="Times New Roman" w:hAnsi="Times New Roman" w:cs="Times New Roman"/>
          <w:sz w:val="24"/>
        </w:rPr>
        <w:t>81</w:t>
      </w:r>
      <w:r>
        <w:rPr>
          <w:rFonts w:ascii="Times New Roman" w:hAnsi="Times New Roman" w:cs="Times New Roman"/>
          <w:sz w:val="24"/>
        </w:rPr>
        <w:t>.2016.</w:t>
      </w:r>
      <w:r w:rsidR="00EB74EB">
        <w:rPr>
          <w:rFonts w:ascii="Times New Roman" w:hAnsi="Times New Roman" w:cs="Times New Roman"/>
          <w:sz w:val="24"/>
        </w:rPr>
        <w:t>AW</w:t>
      </w:r>
      <w:r>
        <w:rPr>
          <w:rFonts w:ascii="Times New Roman" w:hAnsi="Times New Roman" w:cs="Times New Roman"/>
          <w:sz w:val="24"/>
        </w:rPr>
        <w:t xml:space="preserve">.2. z dnia 23.08.2016 r. (data wpływu 25.08.2016 r.) wyraził opinię że dla przedsięwzięcia pn.: </w:t>
      </w:r>
      <w:r w:rsidRPr="00886189">
        <w:rPr>
          <w:rFonts w:ascii="Times New Roman" w:hAnsi="Times New Roman" w:cs="Times New Roman"/>
          <w:sz w:val="24"/>
        </w:rPr>
        <w:t xml:space="preserve">„Przebudowa drogi powiatowej nr 2136C Zbójno – Chrostkowo – Blinno na odcinku 3001 </w:t>
      </w:r>
      <w:proofErr w:type="spellStart"/>
      <w:r w:rsidRPr="00886189">
        <w:rPr>
          <w:rFonts w:ascii="Times New Roman" w:hAnsi="Times New Roman" w:cs="Times New Roman"/>
          <w:sz w:val="24"/>
        </w:rPr>
        <w:t>mb</w:t>
      </w:r>
      <w:proofErr w:type="spellEnd"/>
      <w:r w:rsidRPr="00886189">
        <w:rPr>
          <w:rFonts w:ascii="Times New Roman" w:hAnsi="Times New Roman" w:cs="Times New Roman"/>
          <w:sz w:val="24"/>
        </w:rPr>
        <w:t xml:space="preserve"> w km 0+303 do km 3+304”</w:t>
      </w:r>
      <w:r>
        <w:rPr>
          <w:rFonts w:ascii="Times New Roman" w:hAnsi="Times New Roman" w:cs="Times New Roman"/>
          <w:sz w:val="24"/>
        </w:rPr>
        <w:t>, nie istnieje konieczność przeprowadzania oceny oddziaływania na środowisko.</w:t>
      </w:r>
    </w:p>
    <w:p w:rsidR="00CF1C3B" w:rsidRDefault="00CF1C3B" w:rsidP="00CF1C3B">
      <w:pPr>
        <w:jc w:val="both"/>
        <w:rPr>
          <w:rFonts w:ascii="Times New Roman" w:hAnsi="Times New Roman" w:cs="Times New Roman"/>
          <w:sz w:val="24"/>
        </w:rPr>
      </w:pPr>
      <w:r>
        <w:rPr>
          <w:rFonts w:ascii="Times New Roman" w:hAnsi="Times New Roman" w:cs="Times New Roman"/>
          <w:sz w:val="24"/>
        </w:rPr>
        <w:t>Państwowy Powiatowy Inspektor Sanitarny w Golubiu-Dobrzyniu pismem znak: PSSE-N.NZ-42-6-3/16/1707 z dnia 05.07.2016 (data wpływu 12.07.2016) wyraził opinię, iż dla przedsięwzięcia nie ma konieczności przeprowadzania oceny oddziaływania na środowisko.</w:t>
      </w:r>
    </w:p>
    <w:p w:rsidR="00CF1C3B" w:rsidRDefault="00CF1C3B" w:rsidP="00CF1C3B">
      <w:pPr>
        <w:jc w:val="both"/>
        <w:rPr>
          <w:rFonts w:ascii="Times New Roman" w:hAnsi="Times New Roman" w:cs="Times New Roman"/>
          <w:sz w:val="24"/>
        </w:rPr>
      </w:pPr>
    </w:p>
    <w:p w:rsidR="00CF1C3B" w:rsidRDefault="00CF1C3B" w:rsidP="00CF1C3B">
      <w:pPr>
        <w:jc w:val="both"/>
        <w:rPr>
          <w:rFonts w:ascii="Times New Roman" w:hAnsi="Times New Roman" w:cs="Times New Roman"/>
          <w:sz w:val="24"/>
        </w:rPr>
      </w:pPr>
      <w:r>
        <w:rPr>
          <w:rFonts w:ascii="Times New Roman" w:hAnsi="Times New Roman" w:cs="Times New Roman"/>
          <w:sz w:val="24"/>
        </w:rPr>
        <w:t>W toku prowadzonego postępowania administracyjnego nie wniesiono uwag i wniosków do prowadzonego postępowania oraz zgromadzonych w nim dokumentów.</w:t>
      </w:r>
    </w:p>
    <w:p w:rsidR="00CF1C3B" w:rsidRDefault="00CF1C3B" w:rsidP="00CF1C3B">
      <w:pPr>
        <w:jc w:val="both"/>
        <w:rPr>
          <w:rFonts w:ascii="Times New Roman" w:hAnsi="Times New Roman" w:cs="Times New Roman"/>
          <w:sz w:val="24"/>
        </w:rPr>
      </w:pPr>
    </w:p>
    <w:p w:rsidR="00CF1C3B" w:rsidRDefault="00CF1C3B" w:rsidP="00CF1C3B">
      <w:pPr>
        <w:jc w:val="both"/>
        <w:rPr>
          <w:rFonts w:ascii="Times New Roman" w:hAnsi="Times New Roman" w:cs="Times New Roman"/>
          <w:sz w:val="24"/>
        </w:rPr>
      </w:pPr>
      <w:r>
        <w:rPr>
          <w:rFonts w:ascii="Times New Roman" w:hAnsi="Times New Roman" w:cs="Times New Roman"/>
          <w:sz w:val="24"/>
        </w:rPr>
        <w:tab/>
        <w:t>Przedmiotowe przedsięwzięcie polega na przebudowie drogi powiatowej nr 2136C relacji Zbójno-Chrostkowo-Blinno, na terenie gminy Zbójno. Inwestycja obejmuje dz. nr 359/1 w miejscowości Zbójno oraz dz. nr 63/1 w miejscowości Zosin. Odcinek drogi powiatowej przeznaczonej do przebudowy zaczyna się w km 0+303, a kończy w km 3+304</w:t>
      </w:r>
      <w:r w:rsidR="00BD65BA">
        <w:rPr>
          <w:rFonts w:ascii="Times New Roman" w:hAnsi="Times New Roman" w:cs="Times New Roman"/>
          <w:sz w:val="24"/>
        </w:rPr>
        <w:t xml:space="preserve">      </w:t>
      </w:r>
      <w:r>
        <w:rPr>
          <w:rFonts w:ascii="Times New Roman" w:hAnsi="Times New Roman" w:cs="Times New Roman"/>
          <w:sz w:val="24"/>
        </w:rPr>
        <w:t xml:space="preserve"> i posiada długość ok. 3 km. Na całej długości zamierzenie zlokalizowane będzie w granicach istniejącego pasa drogowego i nie obejmuje poszerzenia istniejącego pasa. Droga powiatowa nr 2136C przebiega przez dwie miejscowości i stanowi ważne połączenie regionalne </w:t>
      </w:r>
      <w:r w:rsidR="00BD65BA">
        <w:rPr>
          <w:rFonts w:ascii="Times New Roman" w:hAnsi="Times New Roman" w:cs="Times New Roman"/>
          <w:sz w:val="24"/>
        </w:rPr>
        <w:t xml:space="preserve">              </w:t>
      </w:r>
      <w:r>
        <w:rPr>
          <w:rFonts w:ascii="Times New Roman" w:hAnsi="Times New Roman" w:cs="Times New Roman"/>
          <w:sz w:val="24"/>
        </w:rPr>
        <w:t xml:space="preserve">z powiatem lipnowskim. </w:t>
      </w:r>
    </w:p>
    <w:p w:rsidR="00CF1C3B" w:rsidRDefault="00CF1C3B" w:rsidP="00CF1C3B">
      <w:pPr>
        <w:jc w:val="both"/>
        <w:rPr>
          <w:rFonts w:ascii="Times New Roman" w:hAnsi="Times New Roman" w:cs="Times New Roman"/>
          <w:sz w:val="24"/>
        </w:rPr>
      </w:pPr>
      <w:r>
        <w:rPr>
          <w:rFonts w:ascii="Times New Roman" w:hAnsi="Times New Roman" w:cs="Times New Roman"/>
          <w:sz w:val="24"/>
        </w:rPr>
        <w:tab/>
        <w:t>Droga powiatowa przeznaczona do przebudowy jest wykorzystywana do przeprowadzania ruchu kołowego i pieszego w zakresie niezbędnym do obsługi mieszkańców. Droga jest dwukierunkowa. Istniejąca jezdnia drogi powiatowej posiada szerokość 4,2-5,2 m. W otoczeniu analizowanej trasy znajduje się kilkanaście budynków wolnostojących, występują również niezabudowane działki i obszary rolne wraz z zabudową zagrodową.</w:t>
      </w:r>
    </w:p>
    <w:p w:rsidR="00CF1C3B" w:rsidRDefault="00CF1C3B" w:rsidP="00CF1C3B">
      <w:pPr>
        <w:jc w:val="both"/>
        <w:rPr>
          <w:rFonts w:ascii="Times New Roman" w:hAnsi="Times New Roman" w:cs="Times New Roman"/>
          <w:sz w:val="24"/>
        </w:rPr>
      </w:pPr>
      <w:r>
        <w:rPr>
          <w:rFonts w:ascii="Times New Roman" w:hAnsi="Times New Roman" w:cs="Times New Roman"/>
          <w:sz w:val="24"/>
        </w:rPr>
        <w:tab/>
        <w:t>Na rozpatrzonym odcinku konstrukcja nawierzchni jest bitumiczna. Stan nawierzchni określono jako średni oraz zły. Powierzchnia nawierzchni jest spękana, występują także odcinki o zapadniętej krawędzi jezdni i lokalne ubytki masy bitumicznej.</w:t>
      </w:r>
    </w:p>
    <w:p w:rsidR="00CF1C3B" w:rsidRDefault="00CF1C3B" w:rsidP="00CF1C3B">
      <w:pPr>
        <w:ind w:firstLine="142"/>
        <w:jc w:val="both"/>
        <w:rPr>
          <w:rFonts w:ascii="Times New Roman" w:hAnsi="Times New Roman" w:cs="Times New Roman"/>
          <w:sz w:val="24"/>
        </w:rPr>
      </w:pPr>
      <w:r>
        <w:rPr>
          <w:rFonts w:ascii="Times New Roman" w:hAnsi="Times New Roman" w:cs="Times New Roman"/>
          <w:sz w:val="24"/>
        </w:rPr>
        <w:t>Celem wykonania analizowanej inwestycji będzie:</w:t>
      </w:r>
    </w:p>
    <w:p w:rsidR="00CF1C3B" w:rsidRDefault="00CF1C3B" w:rsidP="00CF1C3B">
      <w:pPr>
        <w:jc w:val="both"/>
        <w:rPr>
          <w:rFonts w:ascii="Times New Roman" w:hAnsi="Times New Roman" w:cs="Times New Roman"/>
          <w:sz w:val="24"/>
        </w:rPr>
      </w:pPr>
      <w:r>
        <w:rPr>
          <w:rFonts w:ascii="Times New Roman" w:hAnsi="Times New Roman" w:cs="Times New Roman"/>
          <w:sz w:val="24"/>
        </w:rPr>
        <w:t>- upłynnieniem niwelety drogi do wartości zgodnej z przepisami.</w:t>
      </w:r>
    </w:p>
    <w:p w:rsidR="00CF1C3B" w:rsidRDefault="00CF1C3B" w:rsidP="00CF1C3B">
      <w:pPr>
        <w:jc w:val="both"/>
        <w:rPr>
          <w:rFonts w:ascii="Times New Roman" w:hAnsi="Times New Roman" w:cs="Times New Roman"/>
          <w:sz w:val="24"/>
        </w:rPr>
      </w:pPr>
      <w:r>
        <w:rPr>
          <w:rFonts w:ascii="Times New Roman" w:hAnsi="Times New Roman" w:cs="Times New Roman"/>
          <w:sz w:val="24"/>
        </w:rPr>
        <w:t>- dostosowanie korony drogi do wartości zgodnej z przepisami,</w:t>
      </w:r>
    </w:p>
    <w:p w:rsidR="00CF1C3B" w:rsidRDefault="00CF1C3B" w:rsidP="00CF1C3B">
      <w:pPr>
        <w:jc w:val="both"/>
        <w:rPr>
          <w:rFonts w:ascii="Times New Roman" w:hAnsi="Times New Roman" w:cs="Times New Roman"/>
          <w:sz w:val="24"/>
        </w:rPr>
      </w:pPr>
      <w:r>
        <w:rPr>
          <w:rFonts w:ascii="Times New Roman" w:hAnsi="Times New Roman" w:cs="Times New Roman"/>
          <w:sz w:val="24"/>
        </w:rPr>
        <w:t>- korekta nienormatywnych spadków poprzecznych jezdni,</w:t>
      </w:r>
    </w:p>
    <w:p w:rsidR="00CF1C3B" w:rsidRDefault="00CF1C3B" w:rsidP="00CF1C3B">
      <w:pPr>
        <w:jc w:val="both"/>
        <w:rPr>
          <w:rFonts w:ascii="Times New Roman" w:hAnsi="Times New Roman" w:cs="Times New Roman"/>
          <w:sz w:val="24"/>
        </w:rPr>
      </w:pPr>
      <w:r>
        <w:rPr>
          <w:rFonts w:ascii="Times New Roman" w:hAnsi="Times New Roman" w:cs="Times New Roman"/>
          <w:sz w:val="24"/>
        </w:rPr>
        <w:t>- wzmocnienie istniejącej konstrukcji,</w:t>
      </w:r>
    </w:p>
    <w:p w:rsidR="00CF1C3B" w:rsidRDefault="00CF1C3B" w:rsidP="00CF1C3B">
      <w:pPr>
        <w:jc w:val="both"/>
        <w:rPr>
          <w:rFonts w:ascii="Times New Roman" w:hAnsi="Times New Roman" w:cs="Times New Roman"/>
          <w:sz w:val="24"/>
        </w:rPr>
      </w:pPr>
      <w:r>
        <w:rPr>
          <w:rFonts w:ascii="Times New Roman" w:hAnsi="Times New Roman" w:cs="Times New Roman"/>
          <w:sz w:val="24"/>
        </w:rPr>
        <w:t>- przebudowa lub utwardzenie istniejących zjazdów,</w:t>
      </w:r>
    </w:p>
    <w:p w:rsidR="00CF1C3B" w:rsidRDefault="00CF1C3B" w:rsidP="00CF1C3B">
      <w:pPr>
        <w:jc w:val="both"/>
        <w:rPr>
          <w:rFonts w:ascii="Times New Roman" w:hAnsi="Times New Roman" w:cs="Times New Roman"/>
          <w:sz w:val="24"/>
        </w:rPr>
      </w:pPr>
      <w:r>
        <w:rPr>
          <w:rFonts w:ascii="Times New Roman" w:hAnsi="Times New Roman" w:cs="Times New Roman"/>
          <w:sz w:val="24"/>
        </w:rPr>
        <w:t>- wykonanie docelowego oznakowania drogi,</w:t>
      </w:r>
    </w:p>
    <w:p w:rsidR="00CF1C3B" w:rsidRDefault="00CF1C3B" w:rsidP="00CF1C3B">
      <w:pPr>
        <w:jc w:val="both"/>
        <w:rPr>
          <w:rFonts w:ascii="Times New Roman" w:hAnsi="Times New Roman" w:cs="Times New Roman"/>
          <w:sz w:val="24"/>
        </w:rPr>
      </w:pPr>
      <w:r>
        <w:rPr>
          <w:rFonts w:ascii="Times New Roman" w:hAnsi="Times New Roman" w:cs="Times New Roman"/>
          <w:sz w:val="24"/>
        </w:rPr>
        <w:t>- regulacja poboczy,</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Parametry techniczne projektowanej drogi powiatowej przedstawiały się będą następująco:</w:t>
      </w:r>
    </w:p>
    <w:p w:rsidR="00CF1C3B" w:rsidRDefault="00CF1C3B" w:rsidP="00CF1C3B">
      <w:pPr>
        <w:jc w:val="both"/>
        <w:rPr>
          <w:rFonts w:ascii="Times New Roman" w:hAnsi="Times New Roman" w:cs="Times New Roman"/>
          <w:sz w:val="24"/>
        </w:rPr>
      </w:pPr>
      <w:r>
        <w:rPr>
          <w:rFonts w:ascii="Times New Roman" w:hAnsi="Times New Roman" w:cs="Times New Roman"/>
          <w:sz w:val="24"/>
        </w:rPr>
        <w:lastRenderedPageBreak/>
        <w:t>- klasa techniczna: L/D,</w:t>
      </w:r>
    </w:p>
    <w:p w:rsidR="00CF1C3B" w:rsidRDefault="00CF1C3B" w:rsidP="00CF1C3B">
      <w:pPr>
        <w:jc w:val="both"/>
        <w:rPr>
          <w:rFonts w:ascii="Times New Roman" w:hAnsi="Times New Roman" w:cs="Times New Roman"/>
          <w:sz w:val="24"/>
        </w:rPr>
      </w:pPr>
      <w:r>
        <w:rPr>
          <w:rFonts w:ascii="Times New Roman" w:hAnsi="Times New Roman" w:cs="Times New Roman"/>
          <w:sz w:val="24"/>
        </w:rPr>
        <w:t>- kategoria ruchu KR1</w:t>
      </w:r>
    </w:p>
    <w:p w:rsidR="00CF1C3B" w:rsidRDefault="00CF1C3B" w:rsidP="00CF1C3B">
      <w:pPr>
        <w:jc w:val="both"/>
        <w:rPr>
          <w:rFonts w:ascii="Times New Roman" w:hAnsi="Times New Roman" w:cs="Times New Roman"/>
          <w:sz w:val="24"/>
        </w:rPr>
      </w:pPr>
      <w:r>
        <w:rPr>
          <w:rFonts w:ascii="Times New Roman" w:hAnsi="Times New Roman" w:cs="Times New Roman"/>
          <w:sz w:val="24"/>
        </w:rPr>
        <w:t>- prędkości projektowana: 40 km/h,</w:t>
      </w:r>
    </w:p>
    <w:p w:rsidR="00CF1C3B" w:rsidRDefault="00CF1C3B" w:rsidP="00CF1C3B">
      <w:pPr>
        <w:jc w:val="both"/>
        <w:rPr>
          <w:rFonts w:ascii="Times New Roman" w:hAnsi="Times New Roman" w:cs="Times New Roman"/>
          <w:sz w:val="24"/>
        </w:rPr>
      </w:pPr>
      <w:r>
        <w:rPr>
          <w:rFonts w:ascii="Times New Roman" w:hAnsi="Times New Roman" w:cs="Times New Roman"/>
          <w:sz w:val="24"/>
        </w:rPr>
        <w:t>- szerokość jezdni 5,0 m,</w:t>
      </w:r>
    </w:p>
    <w:p w:rsidR="00CF1C3B" w:rsidRDefault="00CF1C3B" w:rsidP="00CF1C3B">
      <w:pPr>
        <w:jc w:val="both"/>
        <w:rPr>
          <w:rFonts w:ascii="Times New Roman" w:hAnsi="Times New Roman" w:cs="Times New Roman"/>
          <w:sz w:val="24"/>
        </w:rPr>
      </w:pPr>
      <w:r>
        <w:rPr>
          <w:rFonts w:ascii="Times New Roman" w:hAnsi="Times New Roman" w:cs="Times New Roman"/>
          <w:sz w:val="24"/>
        </w:rPr>
        <w:t>- szerokość poboczy: 0,75 cm z pochyleniem 6%,</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wyniku realizacji omawianej inwestycji, nie ulegnie zmianie natężenie ruchu oraz sposób użytkowania terenu. Poprawi się natomiast komfort jazdy, warunki komunikacyjne oraz wzrośnie bezpieczeństwo pieszych.</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ramach analizowanej inwestycji przewiduje się wykonanie jezdni z betonu asfaltowego, wzmocnienie istniejącej nawierzchni poprzez całkowitą wymianę warstw nawierzchni. Technologia tych prac realizowana będzie odcinkowo, w zależności od czasu trwania i postępu prac. Na zjazdach ułożona zostanie jezdnia z betonu asfaltowego na podbudowie z kruszywa stabilizowanego mechanicznie. Odtworzone zostaną perony autobusowe oraz ustawione lampy fotowoltaiczne i wiaty przystankowe. Przewidziany jest także remont istniejącego oznakowania pionowego i ustawienie innych urządzeń bezpieczeństwa ruchu drogowego.</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Podczas realizacji zadania przewiduje się wykorzystanie istniejącego korpusu drogowego. Planowane do wprowadzenia zmiany w zakresie przebiegu jezdni zaplanowano w celu wykonania zatok autobusowych, które obecnie nie były wydzielone , co powoduje zagrożenie w ruchu drogowym, a ich wykonanie wynika z konieczności podniesienia poziomu bezpieczeństwa.</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związku z charakterem zamierzania, w czasie realizacji inwestycji będzie wykorzystany sprzęt ciężki oraz środki transportu, z czym wiąże się zapylenie oraz emisja spalin do środowiska. Wykonawca zostanie zobowiązany do wyłączenia silników spalinowych podczas dłuższych postojów. Właściwa organizacja p[racy oraz odpowiedni sprzęt, a także reżim technologiczny wyeliminują potencjalne zagrożenia. Ponadto może wystąpić okresowo oddziaływanie wibracyjne związane z pracą maszyn i urządzeń budowlanych, uciążliwości te mają charakter okresowy i ustąpią z chwilą zamknięcia placu budowy.</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Realizacja zadania związana będzie z wytwarzaniem odpadów zwłaszcza budowlanych. Wykonawca prac zobowiązany będzie do prowadzenia prawidłowej gospodarki z powstającymi odpadami zgodnie z ustawą z dnia 14 grudnia 2012 r. o odpadach (Dz.U. z 2013 r., poz. 21 ze zm.) oraz aktami wykonawczymi.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Roboty związane z wykonaniem konstrukcji nawierzchni jezdni i elementów korony drogi nie będą wiązały się z koniecznością wykonania wykopów, wykopów, a tym samym nie zajdzie potrzeba prowadzenia ich odwodnienia.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W celu ograniczenia negatywnego oddziaływania zamierzenia na środowisko gruntowo-wodne w trakcie realizacji inwestycji, prace budowlane przeprowadzone będą w oparciu o sprzęt sprawny technicznie, dopuszczony do eksploatacji i posiadający aktualne przeglądy techniczne. Czynności uzupełniania paliwa oraz usuwania drobnych awarii, wykonywane będą jedynie w miejscach do tego wyznaczonych i przystosowanych. W przypadku wystąpienia ewentualnych wycieków na terenie inwestycji miejsce wycieku zostanie zabezpieczone np. </w:t>
      </w:r>
      <w:r>
        <w:rPr>
          <w:rFonts w:ascii="Times New Roman" w:hAnsi="Times New Roman" w:cs="Times New Roman"/>
          <w:sz w:val="24"/>
        </w:rPr>
        <w:lastRenderedPageBreak/>
        <w:t xml:space="preserve">poprzez zastosowanie sorbentów, a następnie wezwane zostaną odpowiednie służby do usunięcia skutków awarii.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Zaplecze budowy zlokalizowane zostanie poza obszarami zabudowy mieszkalnej, poza bezpośrednim zasięgiem koron drzew, poza terenami znajdującymi się w pobliżu rzek, dolin rzecznych, cieków wodnych i jezior oraz obszarami podmokłymi, a także poza terenami leśnymi i sąsiadującymi z nimi.</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Na etapie realizacji inwestycji woda wykorzystywana będzie zarówno na cele budowlane, jak i na cele socjalno-bytowe zatrudnianych w fazie budowy pracowników. Woda na etapie przebudowy dowożona będzie przystosowanymi do tego celu beczkowozami bądź pobierania z sieci wodociągowej za zgodą jej zarządcy.</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Podczas analizowanego zadania ścieki socjalno-bytowe gromadzone będą w przenośnych toaletach, systematycznie opróżnianych przez firmę posiadającą stosowne zezwolenie w tym zakresie. Nie przewiduje się generowania ścieków technologicznych.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W trakcie etapu eksploatacji planowanej inwestycji, powstawać będą wody opadowe i roztopowe spływające z powierzchni szczelnych dróg i chodników. Wody opadowe pływające z powierzchni drogi powiatowej nr 2136C odprowadzane będą, bez ich podczyszczania, poprzez zastosowanie spadków poprzecznych i podłużnych, na tereny przyległe do drogi. W ramach analizowanego zadania przewiduje się odtworzenie rowów przydrożnych.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związku z charakterem planowanego przedsięwzięcia, przy zastosowaniu zaproponowanych w karcie informacyjnej i jej uzupełnieniu rozwiązań mających na celu ochronę środowiska, nie przewiduje się wpływu czynności realizowanych na zwiększenie zanieczyszczenia wód powierzchniowych, podziemnych oraz gleby.</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Przedmiotowa inwestycja zlokalizowana jest w obszarze dorzecza Wisły, dla którego pracowano Plan gospodarowania wodami na obszarze dorzecza Wisły, przyjęty uchwałą Rady Ministrów z dnia 22 lutego 2011 r. (M.P. z dnia 21 czerwca 2011 r., Nr 49, poz.549).Znajduje się ona w obszarze jednolitej części wód podziemnych </w:t>
      </w:r>
      <w:proofErr w:type="spellStart"/>
      <w:r>
        <w:rPr>
          <w:rFonts w:ascii="Times New Roman" w:hAnsi="Times New Roman" w:cs="Times New Roman"/>
          <w:sz w:val="24"/>
        </w:rPr>
        <w:t>JCWPd</w:t>
      </w:r>
      <w:proofErr w:type="spellEnd"/>
      <w:r>
        <w:rPr>
          <w:rFonts w:ascii="Times New Roman" w:hAnsi="Times New Roman" w:cs="Times New Roman"/>
          <w:sz w:val="24"/>
        </w:rPr>
        <w:t xml:space="preserve"> 39, zaliczonym do regionu wodnego Dolnej Wisły, oznaczonym europejskim kodem: PLGW200039. Na potrzeby aktualizacji ww. Planu zgodnie z rozporządzeniem Ministra Środowiska z dnia 21 grudnia 2015 r. w sprawie kryteriów i sposobu oceny stanu jednolitych części wód podziemnych (Dz.U. z 2016 r., </w:t>
      </w:r>
      <w:proofErr w:type="spellStart"/>
      <w:r>
        <w:rPr>
          <w:rFonts w:ascii="Times New Roman" w:hAnsi="Times New Roman" w:cs="Times New Roman"/>
          <w:sz w:val="24"/>
        </w:rPr>
        <w:t>poz</w:t>
      </w:r>
      <w:proofErr w:type="spellEnd"/>
      <w:r>
        <w:rPr>
          <w:rFonts w:ascii="Times New Roman" w:hAnsi="Times New Roman" w:cs="Times New Roman"/>
          <w:sz w:val="24"/>
        </w:rPr>
        <w:t xml:space="preserve"> 85), stan ilościowy i chemiczny tej </w:t>
      </w:r>
      <w:proofErr w:type="spellStart"/>
      <w:r>
        <w:rPr>
          <w:rFonts w:ascii="Times New Roman" w:hAnsi="Times New Roman" w:cs="Times New Roman"/>
          <w:sz w:val="24"/>
        </w:rPr>
        <w:t>JCWPd</w:t>
      </w:r>
      <w:proofErr w:type="spellEnd"/>
      <w:r>
        <w:rPr>
          <w:rFonts w:ascii="Times New Roman" w:hAnsi="Times New Roman" w:cs="Times New Roman"/>
          <w:sz w:val="24"/>
        </w:rPr>
        <w:t xml:space="preserve"> oceniono jako dobry. Rozpatrywana jednolita część wód podziemnych nie jest zagrożona ryzykiem nieosiągnięcia celów środowiskowych, tj. utrzymania co najmniej dobrego stanu ilościowego i chemicznego wód podziemnych.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Przedsięwzięcie znajduje się w obszarze jednolitej części wód powierzchniowych rzecznych oznaczonej europejskim kodem PLRW20001728946 – „ </w:t>
      </w:r>
      <w:proofErr w:type="spellStart"/>
      <w:r>
        <w:rPr>
          <w:rFonts w:ascii="Times New Roman" w:hAnsi="Times New Roman" w:cs="Times New Roman"/>
          <w:sz w:val="24"/>
        </w:rPr>
        <w:t>Ruziec</w:t>
      </w:r>
      <w:proofErr w:type="spellEnd"/>
      <w:r>
        <w:rPr>
          <w:rFonts w:ascii="Times New Roman" w:hAnsi="Times New Roman" w:cs="Times New Roman"/>
          <w:sz w:val="24"/>
        </w:rPr>
        <w:t xml:space="preserve"> do Dopł. Z jez. Ugoszcz z jeziorami Oborskie i Moszczonne” , Zaliczonym do regionu wodnego Dolnej Wisły. Na potrzeby aktualizacji ww. Planu, zgodnie z rozporządzeniem ministra Środowiska z dnia 9 listopada 2011 r. w sprawie klasyfikacji stanu ekologicznego, potencjału ekologicznego i stanu chemicznego jednolitych części wód powierzchniowych (Dz.U.Nr258, poz. 1549 status tej silnie zmienionej części wód oceniono jako dobry. Rozpatrywana jednolita część wód powierzchniowych jest zagrożona ryzykiem nieosiągnięcia celów środowiskowych, tj. utrzymania co najmniej dobrego potencjału ekologicznego i co najmniej dobrego stanu chemicznego wód powierzchniowych. Zastosowanego derogację, ze względu na przesunięcie </w:t>
      </w:r>
      <w:r>
        <w:rPr>
          <w:rFonts w:ascii="Times New Roman" w:hAnsi="Times New Roman" w:cs="Times New Roman"/>
          <w:sz w:val="24"/>
        </w:rPr>
        <w:lastRenderedPageBreak/>
        <w:t>terminu osiągnięcia celu z powodu konieczności dodatkowych analiz oraz długości procesu inwestycyjnego.</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Teren inwestycji znajduje się poza obszarem Głównych Zbiorników Wód Podziemnych. Przedmiotowe przedsięwzięcie usytułowane jest poza granicami stref ochronnych ujęć wód podziemnych, w tym na potrzeby zaopatrzenia ludności w wodę. Najbliższe komunalne ujęcie wód podziemnych znajduje się w Zbójnie, w odległości ok. 1,14 km na północny-wschód od omawianej drogi.</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Planowana przebudowa drogi powiatowej nr 2136C Zbójno-Chrostkowo-Blinno, realizowana jest w granicach Obszaru Chronionego Krajobrazu Drumliny Zbójeńskie.</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Na ww. terenie obowiązują uwarunkowania określone w uchwale nr X/251/15 Sejmiku Województwa Kujawsko-Pomorskiego z dnia 24 sierpnia 2015 r. w sprawie Obszaru Chronionego Krajobrazu Drumliny Zbójeńskie (Dz. Urz. Woj.. Kuj-Pom., poz. 2572), w tym zakaz realizacji przedsięwzięć mogących znacząco oddziaływać na środowisko w rozumieniu ustawy z dnia 3 października 2008 r. o udostępnianiu informacji o środowisku i jego ochronie, udziale społeczeństwa w ochronie środowiska oraz o ocenach oddziaływania na środowisko. Jednocześnie w myśl art. 24 ust. 2 pkt 3 ustawy z dnia 16 kwietnia 2004 r. o ochronie przyrody (Dz. U . z 2015 r., poz. 1651 ze zm.), zakazy obowiązujące na terenie obszaru chronionego krajobrazu nie dotyczą realizacji inwestycji celu publicznego.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Inwestycja realizowana będzie w szczególności w obrębie istniejącego pasa drogowego i przebiega w znacznej mierze w sąsiedztwie terenów rolniczych. Zgodnie z uzupełnieniem kary informacyjnej przedsięwzięcia z dnia 26.07.2016 r. (data wpływu: 09.08.2016r.), omawiane zadanie nie wymaga przeprowadzenia wycinki drzew.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Zamierzenie nie wiąże się ze zniszczeniem lub naruszeniem terenów leśnych, podmokłych, bagiennych i torfowych. Jednocześnie na podstawie analizy przedłożonej i uzupełnionej dokumentacji nie stwierdza się negatywnego wpływu przedsięwzięcia w zakresie zachowania różnorodności biologicznej.</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W związku z powyższym nie stwierdza się znacząco negatywnego oddziaływania na obszary chronione, w tym obszary Natura 2000, a ocena oddziaływania na środowisko w zakresie ochrony przyrody i obszarów Natura 2000 nie jest wymagana.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Zgodnie z istniejącym układem drogowym. Mając na względzie jego skalę, nie przewiduje się wystąpienia znaczącego skumulowanego oddziaływania, nie zmieni się także w sposób znaczący istniejące zagospodarowanie i użytkowanie ternu.</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Należy jednak pamiętać, że przedmiotowy obszar usytuowany jest, na niektórych odcinkach wzdłuż zabudowy, nie sposób więc przewidzieć wszystkich planowanych zamierzeń na danym obszarze. Analizując ryzyko wystąpienia znaczącego skumulowanego oddziaływania na etapie budowy stwierdzono, że w przypadku ewentualnej równoczesnej realizacji kilku inwestycji na omawianym terenie mogą zachodzić wzajemne interakcje. W razie nakładania się harmonogramów prac pomiędzy budową drogi i innymi planowanymi przedsięwzięciami, spodziewać się należy kumulacji oddziaływania w zakresie emisji gazów do powietrza i hałasu. Zwiększy się generowanie zanieczyszczeń do powietrza w wyniku pracy sprzętu i maszyn w jednakowym czasie.</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lastRenderedPageBreak/>
        <w:t>W takim przypadku należy tak ułożyć harmonogram prac, aby z jednej strony uwzględnić technologię robót, z drugiej zaś ograniczyć kumulację uciążliwych oddziaływań.</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przedłożonej dokumentacji przeanalizowano wpływ przedsięwzięcia w kontekście adaptacji do skutków zmian klimatu (efekt cieplarniany). Inwestycja będzie związana z niewielką emisją gazów cieplarnianych do atmosfery, pochodzących ze spalin poruszających się pojazdów.</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Na podstawie analizy czynników klimatycznych wpływających na funkcjonowanie operacji transportowych oraz formy zaburzeń poprzez nie wywołanych, wytypowano te czynniki, które mają istotny wpływ na funkcjonowanie sektora transportu. Ich wybór przeprowadzono analizą zjawisk klimatycznych i ich składowych.</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przypadku transportu drogowego do potencjalnych zagrożeń kryzysowych czynnikami klimatycznymi, należą:</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powódź – zniszczenia lub wyłączenie z funkcjonowania odcinków dróg,</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 nagłe ataki mrozu połączone z obfitymi opadami śniegu – poważne utrudnienia w ruchu drogowym,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huragany – poważne utrudnienia w ruchu drogowym,</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upały – deformacja nawierzchni.</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 xml:space="preserve">We wszystkich przykładach powstające zniszczenia w obszarze infrastruktury i środków transportu przekładają się na zaburzenia w funkcjonowaniu drogi, tj. na opóźnienia lub przerwy w ruchu. </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Realizacja nie będzie miała również wpływu, w kontekście przebudowy, na skutki zmian klimatu, poprzez poprawę m.in. przejezdność pojazdów, co wpłynie, na jakość powietrza. Użyte do budowy materiały odporne będą m.in. na wysokie temperatury, działanie ognia, suszę, nawalne deszcze i burze (odporność wód), silne wiatry, fale mrozu, katastrofalne opady śniegu. Ponadto inwestycja zlokalizowana jest poza terenami zagrożonymi ryzykiem powodzi oraz obszarami zagrożonymi podtopieniami. W bezpośrednim sąsiedztwie projektowanego zadania nie występują obszary wybrzeży, górskie strefy ujęć wód i obszary ochronne zbiorników wód śródlądowych, obszary, na których standardy zostały przekroczone, o znacznej gęstości zaludnienia, jak również obszary ochrony uzdrowiskowej.</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Reasumując uznano, iż zastosowanie zaproponowanych w przedłożonej karcie informacyjnej przedsięwzięcia rozwiązań technicznych, technologicznych oraz organizacyjnych, zapewni ochronę środowiska na etapie realizacji i eksploatacji przedsięwzięcia.</w:t>
      </w:r>
    </w:p>
    <w:p w:rsidR="00CF1C3B" w:rsidRDefault="00CF1C3B" w:rsidP="00CF1C3B">
      <w:pPr>
        <w:ind w:left="-142" w:firstLine="284"/>
        <w:jc w:val="both"/>
        <w:rPr>
          <w:rFonts w:ascii="Times New Roman" w:hAnsi="Times New Roman" w:cs="Times New Roman"/>
          <w:sz w:val="24"/>
        </w:rPr>
      </w:pPr>
      <w:r>
        <w:rPr>
          <w:rFonts w:ascii="Times New Roman" w:hAnsi="Times New Roman" w:cs="Times New Roman"/>
          <w:sz w:val="24"/>
        </w:rPr>
        <w:t>W świetle powyższego, nie stwierdzono ryzyka wystąpienia negatywnego oddziaływania planowanej inwestycji na środowisko, nie istnieje więc konieczność przeprowadzania oceny oddziaływania i sporządzania raportu o oddziaływaniu na środowisko.</w:t>
      </w:r>
    </w:p>
    <w:p w:rsidR="00BD65BA" w:rsidRDefault="00CF1C3B" w:rsidP="00BD65BA">
      <w:pPr>
        <w:ind w:left="-142" w:firstLine="284"/>
        <w:jc w:val="both"/>
        <w:rPr>
          <w:rFonts w:ascii="Times New Roman" w:hAnsi="Times New Roman" w:cs="Times New Roman"/>
          <w:sz w:val="24"/>
        </w:rPr>
      </w:pPr>
      <w:r>
        <w:rPr>
          <w:rFonts w:ascii="Times New Roman" w:hAnsi="Times New Roman" w:cs="Times New Roman"/>
          <w:sz w:val="24"/>
        </w:rPr>
        <w:t>Na podstawie Rozporządzenia Rady Ministrów z dnia 9 listopada 2010 r. w sprawie przedsięwzięć mogących znacząco oddziaływać na środowisko (</w:t>
      </w:r>
      <w:proofErr w:type="spellStart"/>
      <w:r>
        <w:rPr>
          <w:rFonts w:ascii="Times New Roman" w:hAnsi="Times New Roman" w:cs="Times New Roman"/>
          <w:sz w:val="24"/>
        </w:rPr>
        <w:t>t.j</w:t>
      </w:r>
      <w:proofErr w:type="spellEnd"/>
      <w:r>
        <w:rPr>
          <w:rFonts w:ascii="Times New Roman" w:hAnsi="Times New Roman" w:cs="Times New Roman"/>
          <w:sz w:val="24"/>
        </w:rPr>
        <w:t xml:space="preserve">. Dz. U. z 2016 r. poz.71) przedmiotowe przedsięwzięcie należy do przedsięwzięć mogących potencjalnie znacząco oddziaływać na środowisko, jednak biorąc powyższe pod uwagę stwierdzam, że planowana </w:t>
      </w:r>
      <w:r>
        <w:rPr>
          <w:rFonts w:ascii="Times New Roman" w:hAnsi="Times New Roman" w:cs="Times New Roman"/>
          <w:sz w:val="24"/>
        </w:rPr>
        <w:lastRenderedPageBreak/>
        <w:t>inwestycja przy zachowaniu wymogów określonych w niniejszej decyzji nie spowoduje uciążliwego oddziaływania dla terenów sąsiednich, nie wpłynie na pogorszenie stanu środowiska przyrodniczego, nie będzie równie</w:t>
      </w:r>
      <w:r w:rsidR="00BD65BA">
        <w:rPr>
          <w:rFonts w:ascii="Times New Roman" w:hAnsi="Times New Roman" w:cs="Times New Roman"/>
          <w:sz w:val="24"/>
        </w:rPr>
        <w:t>ż miała niekorzystnego wpływu n</w:t>
      </w:r>
      <w:r>
        <w:rPr>
          <w:rFonts w:ascii="Times New Roman" w:hAnsi="Times New Roman" w:cs="Times New Roman"/>
          <w:sz w:val="24"/>
        </w:rPr>
        <w:t>a</w:t>
      </w:r>
      <w:r w:rsidR="00BD65BA">
        <w:rPr>
          <w:rFonts w:ascii="Times New Roman" w:hAnsi="Times New Roman" w:cs="Times New Roman"/>
          <w:sz w:val="24"/>
        </w:rPr>
        <w:t xml:space="preserve"> </w:t>
      </w:r>
      <w:r>
        <w:rPr>
          <w:rFonts w:ascii="Times New Roman" w:hAnsi="Times New Roman" w:cs="Times New Roman"/>
          <w:sz w:val="24"/>
        </w:rPr>
        <w:t>warunki życia i zdrowi ludzi.</w:t>
      </w:r>
    </w:p>
    <w:p w:rsidR="00CF1C3B" w:rsidRDefault="00CF1C3B" w:rsidP="00BD65BA">
      <w:pPr>
        <w:ind w:left="-142" w:firstLine="284"/>
        <w:jc w:val="both"/>
        <w:rPr>
          <w:rFonts w:ascii="Times New Roman" w:hAnsi="Times New Roman" w:cs="Times New Roman"/>
          <w:sz w:val="24"/>
        </w:rPr>
      </w:pPr>
      <w:r>
        <w:rPr>
          <w:rFonts w:ascii="Times New Roman" w:hAnsi="Times New Roman" w:cs="Times New Roman"/>
          <w:sz w:val="24"/>
        </w:rPr>
        <w:t xml:space="preserve">Ze względu na dotychczasowe użytkowania terenu objętego planowaną inwestycją oraz zasięg oddziaływania przedsięwzięcia nie przewiduje się, aby planowane prace wiązały się ze znacząco negatywnym oddziaływaniem na środowisko w zakresie ochrony przyrody, w tym różnorodności biologicznej, a mając na uwadze całość przeprowadzonego postępowania, kierując się skalą i usytuowaniem planowanego przedsięwzięcia oraz uwzględnieniem możliwego zagrożenia dla środowiska uwzględniając wniosek inwestora, jak również </w:t>
      </w:r>
      <w:r w:rsidR="00BD65BA">
        <w:rPr>
          <w:rFonts w:ascii="Times New Roman" w:hAnsi="Times New Roman" w:cs="Times New Roman"/>
          <w:sz w:val="24"/>
        </w:rPr>
        <w:t xml:space="preserve">   </w:t>
      </w:r>
      <w:r>
        <w:rPr>
          <w:rFonts w:ascii="Times New Roman" w:hAnsi="Times New Roman" w:cs="Times New Roman"/>
          <w:sz w:val="24"/>
        </w:rPr>
        <w:t xml:space="preserve"> oparciu o wskazane na wstępie przepisy orzekam jak w sentencji.</w:t>
      </w:r>
    </w:p>
    <w:p w:rsidR="00CF1C3B" w:rsidRDefault="00CF1C3B" w:rsidP="00CF1C3B">
      <w:pPr>
        <w:jc w:val="both"/>
        <w:rPr>
          <w:rFonts w:ascii="Times New Roman" w:hAnsi="Times New Roman" w:cs="Times New Roman"/>
          <w:sz w:val="24"/>
        </w:rPr>
      </w:pPr>
    </w:p>
    <w:p w:rsidR="00CF1C3B" w:rsidRDefault="00CF1C3B" w:rsidP="00CF1C3B">
      <w:pPr>
        <w:jc w:val="center"/>
        <w:rPr>
          <w:rFonts w:ascii="Times New Roman" w:hAnsi="Times New Roman" w:cs="Times New Roman"/>
          <w:b/>
          <w:sz w:val="28"/>
          <w:szCs w:val="28"/>
        </w:rPr>
      </w:pPr>
      <w:r>
        <w:rPr>
          <w:rFonts w:ascii="Times New Roman" w:hAnsi="Times New Roman" w:cs="Times New Roman"/>
          <w:b/>
          <w:sz w:val="28"/>
          <w:szCs w:val="28"/>
        </w:rPr>
        <w:t>POUCZENIE</w:t>
      </w:r>
    </w:p>
    <w:p w:rsidR="00CF1C3B" w:rsidRDefault="00BD65BA" w:rsidP="00CF1C3B">
      <w:pPr>
        <w:jc w:val="both"/>
        <w:rPr>
          <w:rFonts w:ascii="Times New Roman" w:hAnsi="Times New Roman" w:cs="Times New Roman"/>
          <w:sz w:val="24"/>
          <w:szCs w:val="24"/>
        </w:rPr>
      </w:pPr>
      <w:r>
        <w:rPr>
          <w:rFonts w:ascii="Times New Roman" w:hAnsi="Times New Roman" w:cs="Times New Roman"/>
          <w:sz w:val="24"/>
          <w:szCs w:val="24"/>
        </w:rPr>
        <w:t>Na postanowienie nie przysługuje zażalenie. Postanowienie jest ostateczne.</w:t>
      </w:r>
    </w:p>
    <w:p w:rsidR="00CF1C3B" w:rsidRDefault="00CF1C3B" w:rsidP="00CF1C3B">
      <w:pPr>
        <w:jc w:val="both"/>
        <w:rPr>
          <w:rFonts w:ascii="Times New Roman" w:hAnsi="Times New Roman" w:cs="Times New Roman"/>
          <w:sz w:val="24"/>
          <w:szCs w:val="24"/>
        </w:rPr>
      </w:pPr>
    </w:p>
    <w:p w:rsidR="006A563A" w:rsidRDefault="006A563A" w:rsidP="006A563A">
      <w:pPr>
        <w:jc w:val="center"/>
        <w:rPr>
          <w:rFonts w:ascii="Times New Roman" w:hAnsi="Times New Roman" w:cs="Times New Roman"/>
          <w:sz w:val="24"/>
          <w:szCs w:val="24"/>
        </w:rPr>
      </w:pPr>
      <w:r>
        <w:rPr>
          <w:rFonts w:ascii="Times New Roman" w:hAnsi="Times New Roman" w:cs="Times New Roman"/>
          <w:sz w:val="24"/>
          <w:szCs w:val="24"/>
        </w:rPr>
        <w:t xml:space="preserve">                                                                                                       Z up. Wójta</w:t>
      </w:r>
    </w:p>
    <w:p w:rsidR="006A563A" w:rsidRDefault="006A563A" w:rsidP="006A563A">
      <w:pPr>
        <w:jc w:val="right"/>
        <w:rPr>
          <w:rFonts w:ascii="Times New Roman" w:hAnsi="Times New Roman" w:cs="Times New Roman"/>
          <w:sz w:val="24"/>
          <w:szCs w:val="24"/>
        </w:rPr>
      </w:pPr>
      <w:r>
        <w:rPr>
          <w:rFonts w:ascii="Times New Roman" w:hAnsi="Times New Roman" w:cs="Times New Roman"/>
          <w:sz w:val="24"/>
          <w:szCs w:val="24"/>
        </w:rPr>
        <w:t>mgr inż. Elżbieta Górzyńska</w:t>
      </w:r>
    </w:p>
    <w:p w:rsidR="00CF1C3B" w:rsidRDefault="00CF1C3B" w:rsidP="00CF1C3B">
      <w:pPr>
        <w:rPr>
          <w:rFonts w:ascii="Times New Roman" w:hAnsi="Times New Roman" w:cs="Times New Roman"/>
          <w:sz w:val="24"/>
          <w:szCs w:val="24"/>
        </w:rPr>
      </w:pPr>
    </w:p>
    <w:p w:rsidR="00CF1C3B" w:rsidRDefault="00CF1C3B" w:rsidP="00CF1C3B">
      <w:pPr>
        <w:rPr>
          <w:rFonts w:ascii="Times New Roman" w:hAnsi="Times New Roman" w:cs="Times New Roman"/>
          <w:sz w:val="24"/>
          <w:szCs w:val="24"/>
        </w:rPr>
      </w:pPr>
    </w:p>
    <w:p w:rsidR="00CF1C3B" w:rsidRDefault="00CF1C3B" w:rsidP="00CF1C3B">
      <w:pPr>
        <w:rPr>
          <w:rFonts w:ascii="Times New Roman" w:hAnsi="Times New Roman" w:cs="Times New Roman"/>
          <w:sz w:val="24"/>
          <w:szCs w:val="24"/>
        </w:rPr>
      </w:pPr>
    </w:p>
    <w:p w:rsidR="00CF1C3B" w:rsidRDefault="00CF1C3B" w:rsidP="00CF1C3B">
      <w:pPr>
        <w:rPr>
          <w:rFonts w:ascii="Times New Roman" w:hAnsi="Times New Roman" w:cs="Times New Roman"/>
          <w:sz w:val="24"/>
          <w:szCs w:val="24"/>
        </w:rPr>
      </w:pPr>
    </w:p>
    <w:p w:rsidR="00BD65BA" w:rsidRDefault="00BD65BA" w:rsidP="00CF1C3B">
      <w:pPr>
        <w:rPr>
          <w:rFonts w:ascii="Times New Roman" w:hAnsi="Times New Roman" w:cs="Times New Roman"/>
          <w:sz w:val="24"/>
          <w:szCs w:val="24"/>
        </w:rPr>
      </w:pPr>
    </w:p>
    <w:p w:rsidR="00CF1C3B" w:rsidRDefault="00CF1C3B" w:rsidP="00CF1C3B">
      <w:pPr>
        <w:rPr>
          <w:rFonts w:ascii="Times New Roman" w:hAnsi="Times New Roman" w:cs="Times New Roman"/>
          <w:sz w:val="24"/>
          <w:szCs w:val="24"/>
        </w:rPr>
      </w:pPr>
    </w:p>
    <w:p w:rsidR="00CF1C3B" w:rsidRDefault="00CF1C3B" w:rsidP="00CF1C3B">
      <w:pPr>
        <w:rPr>
          <w:rFonts w:ascii="Times New Roman" w:hAnsi="Times New Roman" w:cs="Times New Roman"/>
          <w:sz w:val="24"/>
          <w:szCs w:val="24"/>
        </w:rPr>
      </w:pPr>
      <w:r>
        <w:rPr>
          <w:rFonts w:ascii="Times New Roman" w:hAnsi="Times New Roman" w:cs="Times New Roman"/>
          <w:sz w:val="24"/>
          <w:szCs w:val="24"/>
        </w:rPr>
        <w:t>Otrzymują:</w:t>
      </w:r>
    </w:p>
    <w:p w:rsidR="00CF1C3B" w:rsidRDefault="00CF1C3B" w:rsidP="00CF1C3B">
      <w:pPr>
        <w:pStyle w:val="Akapitzlist"/>
        <w:numPr>
          <w:ilvl w:val="0"/>
          <w:numId w:val="1"/>
        </w:numPr>
        <w:ind w:right="5103"/>
        <w:rPr>
          <w:rFonts w:ascii="Times New Roman" w:hAnsi="Times New Roman" w:cs="Times New Roman"/>
          <w:sz w:val="24"/>
          <w:szCs w:val="24"/>
        </w:rPr>
      </w:pPr>
      <w:r>
        <w:rPr>
          <w:rFonts w:ascii="Times New Roman" w:hAnsi="Times New Roman" w:cs="Times New Roman"/>
          <w:sz w:val="24"/>
          <w:szCs w:val="24"/>
        </w:rPr>
        <w:t>Powiat Golubsko-Dobrzyński Plac Tysiąclecia 25, 87-400 Golub-Dobrzyń</w:t>
      </w:r>
    </w:p>
    <w:p w:rsidR="00CF1C3B" w:rsidRDefault="00CF1C3B" w:rsidP="00CF1C3B">
      <w:pPr>
        <w:pStyle w:val="Akapitzlist"/>
        <w:numPr>
          <w:ilvl w:val="0"/>
          <w:numId w:val="1"/>
        </w:numPr>
        <w:ind w:right="3827"/>
        <w:rPr>
          <w:rFonts w:ascii="Times New Roman" w:hAnsi="Times New Roman" w:cs="Times New Roman"/>
          <w:sz w:val="24"/>
          <w:szCs w:val="24"/>
        </w:rPr>
      </w:pPr>
      <w:r>
        <w:rPr>
          <w:rFonts w:ascii="Times New Roman" w:hAnsi="Times New Roman" w:cs="Times New Roman"/>
          <w:sz w:val="24"/>
          <w:szCs w:val="24"/>
        </w:rPr>
        <w:t>Strony postępowania poprzez obwieszczenie</w:t>
      </w:r>
    </w:p>
    <w:p w:rsidR="00CF1C3B" w:rsidRDefault="00CF1C3B" w:rsidP="00CF1C3B">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Tablica ogłoszeń w Urzędzie Gminy Zbójno</w:t>
      </w:r>
    </w:p>
    <w:p w:rsidR="00CF1C3B" w:rsidRDefault="00CF1C3B" w:rsidP="00CF1C3B">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Tablice ogłoszeń sołectw Zosin i Zbójno</w:t>
      </w:r>
    </w:p>
    <w:p w:rsidR="00CF1C3B" w:rsidRDefault="00CF1C3B" w:rsidP="00CF1C3B">
      <w:pPr>
        <w:pStyle w:val="Akapitzlist"/>
        <w:numPr>
          <w:ilvl w:val="0"/>
          <w:numId w:val="1"/>
        </w:numPr>
        <w:ind w:right="3969"/>
        <w:rPr>
          <w:rFonts w:ascii="Times New Roman" w:hAnsi="Times New Roman" w:cs="Times New Roman"/>
          <w:sz w:val="24"/>
          <w:szCs w:val="24"/>
        </w:rPr>
      </w:pPr>
      <w:r>
        <w:rPr>
          <w:rFonts w:ascii="Times New Roman" w:hAnsi="Times New Roman" w:cs="Times New Roman"/>
          <w:sz w:val="24"/>
          <w:szCs w:val="24"/>
        </w:rPr>
        <w:t>Strona internetowa Urzędu</w:t>
      </w:r>
    </w:p>
    <w:p w:rsidR="00CF1C3B" w:rsidRDefault="00CF1C3B" w:rsidP="00CF1C3B">
      <w:pPr>
        <w:ind w:right="3969"/>
        <w:rPr>
          <w:rFonts w:ascii="Times New Roman" w:hAnsi="Times New Roman" w:cs="Times New Roman"/>
          <w:sz w:val="24"/>
          <w:szCs w:val="24"/>
        </w:rPr>
      </w:pPr>
      <w:r>
        <w:rPr>
          <w:rFonts w:ascii="Times New Roman" w:hAnsi="Times New Roman" w:cs="Times New Roman"/>
          <w:sz w:val="24"/>
          <w:szCs w:val="24"/>
        </w:rPr>
        <w:t>Do wiadomości:</w:t>
      </w:r>
    </w:p>
    <w:p w:rsidR="00CF1C3B" w:rsidRDefault="00CF1C3B" w:rsidP="00CF1C3B">
      <w:pPr>
        <w:pStyle w:val="Akapitzlist"/>
        <w:numPr>
          <w:ilvl w:val="0"/>
          <w:numId w:val="2"/>
        </w:numPr>
        <w:ind w:right="2693"/>
        <w:rPr>
          <w:rFonts w:ascii="Times New Roman" w:hAnsi="Times New Roman" w:cs="Times New Roman"/>
          <w:sz w:val="24"/>
          <w:szCs w:val="24"/>
        </w:rPr>
      </w:pPr>
      <w:r>
        <w:rPr>
          <w:rFonts w:ascii="Times New Roman" w:hAnsi="Times New Roman" w:cs="Times New Roman"/>
          <w:sz w:val="24"/>
          <w:szCs w:val="24"/>
        </w:rPr>
        <w:t>Regionalny Dyrektor Ochrony Środowiska w Bydgoszczy</w:t>
      </w:r>
    </w:p>
    <w:p w:rsidR="00CF1C3B" w:rsidRPr="00D80458" w:rsidRDefault="00CF1C3B" w:rsidP="00CF1C3B">
      <w:pPr>
        <w:pStyle w:val="Akapitzlist"/>
        <w:numPr>
          <w:ilvl w:val="0"/>
          <w:numId w:val="2"/>
        </w:numPr>
        <w:ind w:right="1842"/>
        <w:rPr>
          <w:rFonts w:ascii="Times New Roman" w:hAnsi="Times New Roman" w:cs="Times New Roman"/>
          <w:sz w:val="24"/>
          <w:szCs w:val="24"/>
        </w:rPr>
      </w:pPr>
      <w:r>
        <w:rPr>
          <w:rFonts w:ascii="Times New Roman" w:hAnsi="Times New Roman" w:cs="Times New Roman"/>
          <w:sz w:val="24"/>
          <w:szCs w:val="24"/>
        </w:rPr>
        <w:t>Państwowy Powiatowy Inspektor Sanitarny w Golubiu-Dobrzyniu</w:t>
      </w:r>
    </w:p>
    <w:p w:rsidR="00CF1C3B" w:rsidRDefault="00CF1C3B" w:rsidP="00CF1C3B">
      <w:pPr>
        <w:ind w:firstLine="142"/>
        <w:rPr>
          <w:rFonts w:ascii="Times New Roman" w:hAnsi="Times New Roman" w:cs="Times New Roman"/>
          <w:sz w:val="24"/>
        </w:rPr>
      </w:pPr>
    </w:p>
    <w:p w:rsidR="00CF1C3B" w:rsidRDefault="00CF1C3B" w:rsidP="00CF1C3B">
      <w:pPr>
        <w:ind w:left="-142"/>
        <w:rPr>
          <w:rFonts w:ascii="Times New Roman" w:hAnsi="Times New Roman" w:cs="Times New Roman"/>
          <w:sz w:val="24"/>
        </w:rPr>
      </w:pPr>
      <w:bookmarkStart w:id="0" w:name="_GoBack"/>
      <w:bookmarkEnd w:id="0"/>
    </w:p>
    <w:sectPr w:rsidR="00CF1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889"/>
    <w:multiLevelType w:val="hybridMultilevel"/>
    <w:tmpl w:val="AAA4E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CE1EC7"/>
    <w:multiLevelType w:val="hybridMultilevel"/>
    <w:tmpl w:val="AB50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B"/>
    <w:rsid w:val="006A563A"/>
    <w:rsid w:val="00717308"/>
    <w:rsid w:val="008B7040"/>
    <w:rsid w:val="008D7C48"/>
    <w:rsid w:val="009733BE"/>
    <w:rsid w:val="009D578A"/>
    <w:rsid w:val="00BD65BA"/>
    <w:rsid w:val="00CF1C3B"/>
    <w:rsid w:val="00EB74EB"/>
    <w:rsid w:val="00FE7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C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C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C096-CA84-43CE-92E4-9C69B9E8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2702</Words>
  <Characters>16217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4</cp:revision>
  <cp:lastPrinted>2016-09-05T11:37:00Z</cp:lastPrinted>
  <dcterms:created xsi:type="dcterms:W3CDTF">2016-09-05T12:07:00Z</dcterms:created>
  <dcterms:modified xsi:type="dcterms:W3CDTF">2016-09-05T12:11:00Z</dcterms:modified>
</cp:coreProperties>
</file>